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8537D1" w14:textId="77777777"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 xml:space="preserve">I first became aware of George Gissing’s writings from reading an excerpt from </w:t>
      </w:r>
      <w:r w:rsidRPr="00F32615">
        <w:rPr>
          <w:rFonts w:ascii="Times New Roman" w:hAnsi="Times New Roman" w:cs="Courier New"/>
          <w:i/>
        </w:rPr>
        <w:t>The Private Papers of Henry Ryecroft</w:t>
      </w:r>
      <w:r w:rsidRPr="00504FF1">
        <w:rPr>
          <w:rFonts w:ascii="Times New Roman" w:hAnsi="Times New Roman" w:cs="Courier New"/>
        </w:rPr>
        <w:t xml:space="preserve"> in a college class. I first became aware (and appreciative) of Pierre Coustillas through the Harvester Press editions of Gissing. With their splendid design, layout, and (especially) typography. And, with their editorial apparatus, notably the introductions of one Pierre Coustillas.</w:t>
      </w:r>
    </w:p>
    <w:p w14:paraId="15BB292A"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4826FABD" w14:textId="6924F531"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 xml:space="preserve">For me, the main interest (as it should be) is the author, not the critic. But, what was so gratifying was that Gissing’s novels, most long out of print, were being reissued in handsome, expertly edited editions -- beginning with a critical edition of </w:t>
      </w:r>
      <w:r w:rsidRPr="00F32615">
        <w:rPr>
          <w:rFonts w:ascii="Times New Roman" w:hAnsi="Times New Roman" w:cs="Courier New"/>
          <w:i/>
        </w:rPr>
        <w:t>Isabel Clarendon</w:t>
      </w:r>
      <w:r w:rsidRPr="00504FF1">
        <w:rPr>
          <w:rFonts w:ascii="Times New Roman" w:hAnsi="Times New Roman" w:cs="Courier New"/>
        </w:rPr>
        <w:t xml:space="preserve"> (Harvester, 1969) edited by Professor Coustillas. The book </w:t>
      </w:r>
      <w:r w:rsidR="00504FF1">
        <w:rPr>
          <w:rFonts w:ascii="Times New Roman" w:hAnsi="Times New Roman" w:cs="Courier New"/>
        </w:rPr>
        <w:t xml:space="preserve">had </w:t>
      </w:r>
      <w:r w:rsidRPr="00504FF1">
        <w:rPr>
          <w:rFonts w:ascii="Times New Roman" w:hAnsi="Times New Roman" w:cs="Courier New"/>
        </w:rPr>
        <w:t>until then</w:t>
      </w:r>
      <w:r w:rsidR="00504FF1">
        <w:rPr>
          <w:rFonts w:ascii="Times New Roman" w:hAnsi="Times New Roman" w:cs="Courier New"/>
        </w:rPr>
        <w:t xml:space="preserve"> </w:t>
      </w:r>
      <w:r w:rsidRPr="00504FF1">
        <w:rPr>
          <w:rFonts w:ascii="Times New Roman" w:hAnsi="Times New Roman" w:cs="Courier New"/>
        </w:rPr>
        <w:t>been almost impossible to find.</w:t>
      </w:r>
    </w:p>
    <w:p w14:paraId="1A6DED45"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063423EC" w14:textId="77777777"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 xml:space="preserve">As my interest in and appreciation of Gissing deepened, I was eager to learn more about him, both from a biographical point of view and </w:t>
      </w:r>
      <w:r w:rsidRPr="007A2D8B">
        <w:rPr>
          <w:rFonts w:ascii="Times New Roman" w:hAnsi="Times New Roman" w:cs="Courier New"/>
          <w:i/>
        </w:rPr>
        <w:t>qua</w:t>
      </w:r>
      <w:r w:rsidRPr="00504FF1">
        <w:rPr>
          <w:rFonts w:ascii="Times New Roman" w:hAnsi="Times New Roman" w:cs="Courier New"/>
        </w:rPr>
        <w:t xml:space="preserve"> writer: his working methods, his influences, his evolution as a writer, the life as it pertained to the works.</w:t>
      </w:r>
    </w:p>
    <w:p w14:paraId="1952BC86"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16172577" w14:textId="737951DC"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 xml:space="preserve">I began to build up my own Gissing collection, which is not exhaustive, but contains perhaps half of his works and as many books about Gissing </w:t>
      </w:r>
      <w:r w:rsidR="00312A82">
        <w:rPr>
          <w:rFonts w:ascii="Times New Roman" w:hAnsi="Times New Roman" w:cs="Courier New"/>
        </w:rPr>
        <w:t xml:space="preserve">as </w:t>
      </w:r>
      <w:r w:rsidRPr="00504FF1">
        <w:rPr>
          <w:rFonts w:ascii="Times New Roman" w:hAnsi="Times New Roman" w:cs="Courier New"/>
        </w:rPr>
        <w:t xml:space="preserve">I could get my hands on. My most recent purchases, </w:t>
      </w:r>
      <w:r w:rsidR="00312A82">
        <w:rPr>
          <w:rFonts w:ascii="Times New Roman" w:hAnsi="Times New Roman" w:cs="Courier New"/>
        </w:rPr>
        <w:t xml:space="preserve">besides a reprint edition of Samuel Vogt Gapp’s </w:t>
      </w:r>
      <w:r w:rsidR="00312A82" w:rsidRPr="00F32615">
        <w:rPr>
          <w:rFonts w:ascii="Times New Roman" w:hAnsi="Times New Roman" w:cs="Courier New"/>
          <w:i/>
        </w:rPr>
        <w:t>George Gissing: Classicist</w:t>
      </w:r>
      <w:r w:rsidR="00312A82">
        <w:rPr>
          <w:rFonts w:ascii="Times New Roman" w:hAnsi="Times New Roman" w:cs="Courier New"/>
        </w:rPr>
        <w:t xml:space="preserve">, include </w:t>
      </w:r>
      <w:r w:rsidRPr="00504FF1">
        <w:rPr>
          <w:rFonts w:ascii="Times New Roman" w:hAnsi="Times New Roman" w:cs="Courier New"/>
        </w:rPr>
        <w:t>Professor Coustillas’s magisterial three-volume biography of Gissing.</w:t>
      </w:r>
    </w:p>
    <w:p w14:paraId="11051655"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0B367507" w14:textId="77777777"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In the rest of the space allotted to me for contributing to this commemorative issue, I would like to mention a few things that have struck me while reading Professor Coustillas’s works and the works of Gissing he has edited.</w:t>
      </w:r>
    </w:p>
    <w:p w14:paraId="43343F38"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466A3198" w14:textId="2BCBE75E"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The wealth of detail about Gissing which Professor Coustillas</w:t>
      </w:r>
      <w:r w:rsidR="00504FF1">
        <w:rPr>
          <w:rFonts w:ascii="Times New Roman" w:hAnsi="Times New Roman" w:cs="Courier New"/>
        </w:rPr>
        <w:t xml:space="preserve"> </w:t>
      </w:r>
      <w:r w:rsidRPr="00504FF1">
        <w:rPr>
          <w:rFonts w:ascii="Times New Roman" w:hAnsi="Times New Roman" w:cs="Courier New"/>
        </w:rPr>
        <w:t xml:space="preserve">unearthed over the years is astounding and of extraordinary value. It would not, in probably ninety percent or more of the instances, have otherwise been found. See, as an illustrative example, footnote 25 on pages 337-338 </w:t>
      </w:r>
      <w:r w:rsidR="00312A82">
        <w:rPr>
          <w:rFonts w:ascii="Times New Roman" w:hAnsi="Times New Roman" w:cs="Courier New"/>
        </w:rPr>
        <w:t>i</w:t>
      </w:r>
      <w:r w:rsidRPr="00504FF1">
        <w:rPr>
          <w:rFonts w:ascii="Times New Roman" w:hAnsi="Times New Roman" w:cs="Courier New"/>
        </w:rPr>
        <w:t xml:space="preserve">n Part I of his </w:t>
      </w:r>
      <w:r w:rsidR="00312A82">
        <w:rPr>
          <w:rFonts w:ascii="Times New Roman" w:hAnsi="Times New Roman" w:cs="Courier New"/>
        </w:rPr>
        <w:t>G</w:t>
      </w:r>
      <w:r w:rsidRPr="00504FF1">
        <w:rPr>
          <w:rFonts w:ascii="Times New Roman" w:hAnsi="Times New Roman" w:cs="Courier New"/>
        </w:rPr>
        <w:t>issing</w:t>
      </w:r>
      <w:r w:rsidR="00312A82">
        <w:rPr>
          <w:rFonts w:ascii="Times New Roman" w:hAnsi="Times New Roman" w:cs="Courier New"/>
        </w:rPr>
        <w:t xml:space="preserve"> biography</w:t>
      </w:r>
      <w:r w:rsidRPr="00504FF1">
        <w:rPr>
          <w:rFonts w:ascii="Times New Roman" w:hAnsi="Times New Roman" w:cs="Courier New"/>
        </w:rPr>
        <w:t xml:space="preserve">, or footnote 6 on page 339. From whom else but Professor </w:t>
      </w:r>
      <w:proofErr w:type="spellStart"/>
      <w:r w:rsidRPr="00504FF1">
        <w:rPr>
          <w:rFonts w:ascii="Times New Roman" w:hAnsi="Times New Roman" w:cs="Courier New"/>
        </w:rPr>
        <w:t>Coustillas</w:t>
      </w:r>
      <w:proofErr w:type="spellEnd"/>
      <w:r w:rsidRPr="00504FF1">
        <w:rPr>
          <w:rFonts w:ascii="Times New Roman" w:hAnsi="Times New Roman" w:cs="Courier New"/>
        </w:rPr>
        <w:t xml:space="preserve"> would we</w:t>
      </w:r>
      <w:r w:rsidR="00CE3271">
        <w:rPr>
          <w:rFonts w:ascii="Times New Roman" w:hAnsi="Times New Roman" w:cs="Courier New"/>
        </w:rPr>
        <w:t xml:space="preserve"> have</w:t>
      </w:r>
      <w:r w:rsidRPr="00504FF1">
        <w:rPr>
          <w:rFonts w:ascii="Times New Roman" w:hAnsi="Times New Roman" w:cs="Courier New"/>
        </w:rPr>
        <w:t xml:space="preserve"> be</w:t>
      </w:r>
      <w:r w:rsidR="00CE3271">
        <w:rPr>
          <w:rFonts w:ascii="Times New Roman" w:hAnsi="Times New Roman" w:cs="Courier New"/>
        </w:rPr>
        <w:t>en</w:t>
      </w:r>
      <w:r w:rsidRPr="00504FF1">
        <w:rPr>
          <w:rFonts w:ascii="Times New Roman" w:hAnsi="Times New Roman" w:cs="Courier New"/>
        </w:rPr>
        <w:t xml:space="preserve"> able to learn (as he note</w:t>
      </w:r>
      <w:r w:rsidR="00CE3271">
        <w:rPr>
          <w:rFonts w:ascii="Times New Roman" w:hAnsi="Times New Roman" w:cs="Courier New"/>
        </w:rPr>
        <w:t>d</w:t>
      </w:r>
      <w:r w:rsidRPr="00504FF1">
        <w:rPr>
          <w:rFonts w:ascii="Times New Roman" w:hAnsi="Times New Roman" w:cs="Courier New"/>
        </w:rPr>
        <w:t xml:space="preserve"> in the introduction to his </w:t>
      </w:r>
      <w:r w:rsidRPr="00CC02D3">
        <w:rPr>
          <w:rFonts w:ascii="Times New Roman" w:hAnsi="Times New Roman" w:cs="Courier New"/>
          <w:i/>
        </w:rPr>
        <w:t>George Gissing: Essays &amp; Fiction</w:t>
      </w:r>
      <w:r w:rsidRPr="00504FF1">
        <w:rPr>
          <w:rFonts w:ascii="Times New Roman" w:hAnsi="Times New Roman" w:cs="Courier New"/>
        </w:rPr>
        <w:t xml:space="preserve">) that when Gissing was </w:t>
      </w:r>
      <w:r w:rsidR="00F32615" w:rsidRPr="00504FF1">
        <w:rPr>
          <w:rFonts w:ascii="Times New Roman" w:hAnsi="Times New Roman" w:cs="Courier New"/>
        </w:rPr>
        <w:t>wo</w:t>
      </w:r>
      <w:r w:rsidR="00F32615">
        <w:rPr>
          <w:rFonts w:ascii="Times New Roman" w:hAnsi="Times New Roman" w:cs="Courier New"/>
        </w:rPr>
        <w:t>r</w:t>
      </w:r>
      <w:r w:rsidR="00F32615" w:rsidRPr="00504FF1">
        <w:rPr>
          <w:rFonts w:ascii="Times New Roman" w:hAnsi="Times New Roman" w:cs="Courier New"/>
        </w:rPr>
        <w:t>king</w:t>
      </w:r>
      <w:r w:rsidRPr="00504FF1">
        <w:rPr>
          <w:rFonts w:ascii="Times New Roman" w:hAnsi="Times New Roman" w:cs="Courier New"/>
        </w:rPr>
        <w:t xml:space="preserve"> on chapter 12 of </w:t>
      </w:r>
      <w:r w:rsidRPr="00F32615">
        <w:rPr>
          <w:rFonts w:ascii="Times New Roman" w:hAnsi="Times New Roman" w:cs="Courier New"/>
          <w:i/>
        </w:rPr>
        <w:t>The Nether World</w:t>
      </w:r>
      <w:r w:rsidRPr="00504FF1">
        <w:rPr>
          <w:rFonts w:ascii="Times New Roman" w:hAnsi="Times New Roman" w:cs="Courier New"/>
        </w:rPr>
        <w:t>, he spent Easter Monday of 1888 at the Crystal Palace in London</w:t>
      </w:r>
      <w:r w:rsidR="00DD53A8">
        <w:rPr>
          <w:rFonts w:ascii="Times New Roman" w:hAnsi="Times New Roman" w:cs="Courier New"/>
        </w:rPr>
        <w:t>,</w:t>
      </w:r>
      <w:r w:rsidRPr="00504FF1">
        <w:rPr>
          <w:rFonts w:ascii="Times New Roman" w:hAnsi="Times New Roman" w:cs="Courier New"/>
        </w:rPr>
        <w:t xml:space="preserve"> “of all places [in </w:t>
      </w:r>
      <w:proofErr w:type="spellStart"/>
      <w:r w:rsidRPr="00504FF1">
        <w:rPr>
          <w:rFonts w:ascii="Times New Roman" w:hAnsi="Times New Roman" w:cs="Courier New"/>
        </w:rPr>
        <w:t>Coustillas’</w:t>
      </w:r>
      <w:r w:rsidR="007A2D8B">
        <w:rPr>
          <w:rFonts w:ascii="Times New Roman" w:hAnsi="Times New Roman" w:cs="Courier New"/>
        </w:rPr>
        <w:t>s</w:t>
      </w:r>
      <w:proofErr w:type="spellEnd"/>
      <w:r w:rsidRPr="00504FF1">
        <w:rPr>
          <w:rFonts w:ascii="Times New Roman" w:hAnsi="Times New Roman" w:cs="Courier New"/>
        </w:rPr>
        <w:t xml:space="preserve"> words] one of the best in which to observe the holiday-making populace”?</w:t>
      </w:r>
    </w:p>
    <w:p w14:paraId="72FD5D6C"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7CF5E3D4" w14:textId="77777777"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Such discoveries were not limited to those about Gissing’s works and their composition/publishing history, nor to the facts of his life. They also included overlooked and seemingly impossible-to-locate sources. And, of course, his diligence and industry in tracking down hitherto unavailable and unpublished letters of Gissing, an effort in which his ability to form relationships with Gissing descendants and descendants of Gissing’s friends was invaluable.</w:t>
      </w:r>
    </w:p>
    <w:p w14:paraId="003235EE"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214B8CF5" w14:textId="49915B4A"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Unlik</w:t>
      </w:r>
      <w:r w:rsidR="00312A82">
        <w:rPr>
          <w:rFonts w:ascii="Times New Roman" w:hAnsi="Times New Roman" w:cs="Courier New"/>
        </w:rPr>
        <w:t>e</w:t>
      </w:r>
      <w:r w:rsidR="00F32615">
        <w:rPr>
          <w:rFonts w:ascii="Times New Roman" w:hAnsi="Times New Roman" w:cs="Courier New"/>
        </w:rPr>
        <w:t xml:space="preserve"> </w:t>
      </w:r>
      <w:r w:rsidR="00312A82">
        <w:rPr>
          <w:rFonts w:ascii="Times New Roman" w:hAnsi="Times New Roman" w:cs="Courier New"/>
        </w:rPr>
        <w:t>the writings of</w:t>
      </w:r>
      <w:r w:rsidR="00F32615">
        <w:rPr>
          <w:rFonts w:ascii="Times New Roman" w:hAnsi="Times New Roman" w:cs="Courier New"/>
        </w:rPr>
        <w:t xml:space="preserve"> </w:t>
      </w:r>
      <w:r w:rsidRPr="00504FF1">
        <w:rPr>
          <w:rFonts w:ascii="Times New Roman" w:hAnsi="Times New Roman" w:cs="Courier New"/>
        </w:rPr>
        <w:t>many literary critics and scholars, Coustillas’s</w:t>
      </w:r>
      <w:r w:rsidR="00F32615">
        <w:rPr>
          <w:rFonts w:ascii="Times New Roman" w:hAnsi="Times New Roman" w:cs="Courier New"/>
        </w:rPr>
        <w:t xml:space="preserve"> </w:t>
      </w:r>
      <w:r w:rsidRPr="00504FF1">
        <w:rPr>
          <w:rFonts w:ascii="Times New Roman" w:hAnsi="Times New Roman" w:cs="Courier New"/>
        </w:rPr>
        <w:t>on Gissing are not tendentious. He was not interested in propounding theories or making a winning serve with a critical point. He was always mindful and respectful of, maintained complete fidelity to, the facts of a writer’s -- Gissing’s -- literary career</w:t>
      </w:r>
      <w:r w:rsidR="00504FF1">
        <w:rPr>
          <w:rFonts w:ascii="Times New Roman" w:hAnsi="Times New Roman" w:cs="Courier New"/>
        </w:rPr>
        <w:t xml:space="preserve">: </w:t>
      </w:r>
      <w:r w:rsidRPr="00504FF1">
        <w:rPr>
          <w:rFonts w:ascii="Times New Roman" w:hAnsi="Times New Roman" w:cs="Courier New"/>
        </w:rPr>
        <w:t>what it entailed, what it means to be a novelist.</w:t>
      </w:r>
    </w:p>
    <w:p w14:paraId="6A6B4DE6"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31984FF1" w14:textId="0B177A72"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Coustillas’s dense, pithy information-packed prose satisfies. His punchy style. “Such prudence in prognostication</w:t>
      </w:r>
      <w:r w:rsidR="00F32615">
        <w:rPr>
          <w:rFonts w:ascii="Times New Roman" w:hAnsi="Times New Roman" w:cs="Courier New"/>
        </w:rPr>
        <w:t xml:space="preserve"> </w:t>
      </w:r>
      <w:r w:rsidRPr="00504FF1">
        <w:rPr>
          <w:rFonts w:ascii="Times New Roman" w:hAnsi="Times New Roman" w:cs="Courier New"/>
        </w:rPr>
        <w:t xml:space="preserve">is not always necessary,” he wrote in the introduction to </w:t>
      </w:r>
      <w:r w:rsidRPr="00F32615">
        <w:rPr>
          <w:rFonts w:ascii="Times New Roman" w:hAnsi="Times New Roman" w:cs="Courier New"/>
          <w:i/>
        </w:rPr>
        <w:t>George Gissing: The Definitive Bibliography</w:t>
      </w:r>
      <w:r w:rsidRPr="00504FF1">
        <w:rPr>
          <w:rFonts w:ascii="Times New Roman" w:hAnsi="Times New Roman" w:cs="Courier New"/>
        </w:rPr>
        <w:t>.</w:t>
      </w:r>
      <w:r w:rsidR="00F32615">
        <w:rPr>
          <w:rFonts w:ascii="Times New Roman" w:hAnsi="Times New Roman" w:cs="Courier New"/>
        </w:rPr>
        <w:t xml:space="preserve"> </w:t>
      </w:r>
      <w:r w:rsidRPr="00504FF1">
        <w:rPr>
          <w:rFonts w:ascii="Times New Roman" w:hAnsi="Times New Roman" w:cs="Courier New"/>
        </w:rPr>
        <w:t>“</w:t>
      </w:r>
      <w:r w:rsidR="00F32615" w:rsidRPr="00504FF1">
        <w:rPr>
          <w:rFonts w:ascii="Times New Roman" w:hAnsi="Times New Roman" w:cs="Courier New"/>
        </w:rPr>
        <w:t>Fortu</w:t>
      </w:r>
      <w:r w:rsidR="00F32615">
        <w:rPr>
          <w:rFonts w:ascii="Times New Roman" w:hAnsi="Times New Roman" w:cs="Courier New"/>
        </w:rPr>
        <w:t>n</w:t>
      </w:r>
      <w:r w:rsidR="00F32615" w:rsidRPr="00504FF1">
        <w:rPr>
          <w:rFonts w:ascii="Times New Roman" w:hAnsi="Times New Roman" w:cs="Courier New"/>
        </w:rPr>
        <w:t>ately</w:t>
      </w:r>
      <w:r w:rsidRPr="00504FF1">
        <w:rPr>
          <w:rFonts w:ascii="Times New Roman" w:hAnsi="Times New Roman" w:cs="Courier New"/>
        </w:rPr>
        <w:t xml:space="preserve"> the novels have since 1975 generally been read as imaginative works and no longer exclusively or mainly as sociology in fictional form</w:t>
      </w:r>
      <w:r w:rsidR="00AF64A4">
        <w:rPr>
          <w:rFonts w:ascii="Times New Roman" w:hAnsi="Times New Roman" w:cs="Courier New"/>
        </w:rPr>
        <w:t xml:space="preserve">,” he </w:t>
      </w:r>
      <w:r w:rsidR="00F32615">
        <w:rPr>
          <w:rFonts w:ascii="Times New Roman" w:hAnsi="Times New Roman" w:cs="Courier New"/>
        </w:rPr>
        <w:t xml:space="preserve">asserted in his introduction to the first volume of his Gissing biography. In </w:t>
      </w:r>
      <w:r w:rsidRPr="00504FF1">
        <w:rPr>
          <w:rFonts w:ascii="Times New Roman" w:hAnsi="Times New Roman" w:cs="Courier New"/>
        </w:rPr>
        <w:t>his introduction to Gissing’s diary, he opined that “Exeter was to suit Henry Ryecroft better than it did George Gissing</w:t>
      </w:r>
      <w:r w:rsidR="00E214AC">
        <w:rPr>
          <w:rFonts w:ascii="Times New Roman" w:hAnsi="Times New Roman" w:cs="Courier New"/>
        </w:rPr>
        <w:t>.</w:t>
      </w:r>
      <w:r w:rsidRPr="00504FF1">
        <w:rPr>
          <w:rFonts w:ascii="Times New Roman" w:hAnsi="Times New Roman" w:cs="Courier New"/>
        </w:rPr>
        <w:t xml:space="preserve">” And he </w:t>
      </w:r>
      <w:r w:rsidR="00690D13">
        <w:rPr>
          <w:rFonts w:ascii="Times New Roman" w:hAnsi="Times New Roman" w:cs="Courier New"/>
        </w:rPr>
        <w:t>wrote</w:t>
      </w:r>
      <w:r w:rsidRPr="00504FF1">
        <w:rPr>
          <w:rFonts w:ascii="Times New Roman" w:hAnsi="Times New Roman" w:cs="Courier New"/>
        </w:rPr>
        <w:t>: “The city, or more accurately London, was ... the residence</w:t>
      </w:r>
      <w:r w:rsidR="00957CCC">
        <w:rPr>
          <w:rFonts w:ascii="Times New Roman" w:hAnsi="Times New Roman" w:cs="Courier New"/>
        </w:rPr>
        <w:t xml:space="preserve"> </w:t>
      </w:r>
      <w:bookmarkStart w:id="0" w:name="_GoBack"/>
      <w:bookmarkEnd w:id="0"/>
      <w:r w:rsidR="00957CCC">
        <w:rPr>
          <w:rFonts w:ascii="Times New Roman" w:hAnsi="Times New Roman" w:cs="Courier New"/>
        </w:rPr>
        <w:t>best</w:t>
      </w:r>
      <w:r w:rsidRPr="00504FF1">
        <w:rPr>
          <w:rFonts w:ascii="Times New Roman" w:hAnsi="Times New Roman" w:cs="Courier New"/>
        </w:rPr>
        <w:t xml:space="preserve"> suited to his reputation. But it was evident throughout his life that he could be fully happy nowhere.”</w:t>
      </w:r>
    </w:p>
    <w:p w14:paraId="3B3F8CCB"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10092316" w14:textId="6F90B7DF"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Coustillas was a brilliant writer with a</w:t>
      </w:r>
      <w:r w:rsidR="005507F2">
        <w:rPr>
          <w:rFonts w:ascii="Times New Roman" w:hAnsi="Times New Roman" w:cs="Courier New"/>
        </w:rPr>
        <w:t>n a</w:t>
      </w:r>
      <w:r w:rsidRPr="00504FF1">
        <w:rPr>
          <w:rFonts w:ascii="Times New Roman" w:hAnsi="Times New Roman" w:cs="Courier New"/>
        </w:rPr>
        <w:t>lmost perfect command, to say nothing of</w:t>
      </w:r>
      <w:r w:rsidR="00F32615">
        <w:rPr>
          <w:rFonts w:ascii="Times New Roman" w:hAnsi="Times New Roman" w:cs="Courier New"/>
        </w:rPr>
        <w:t xml:space="preserve"> a </w:t>
      </w:r>
      <w:r w:rsidRPr="00504FF1">
        <w:rPr>
          <w:rFonts w:ascii="Times New Roman" w:hAnsi="Times New Roman" w:cs="Courier New"/>
        </w:rPr>
        <w:t xml:space="preserve">deep knowledge, of English. </w:t>
      </w:r>
      <w:r w:rsidR="00AF64A4">
        <w:rPr>
          <w:rFonts w:ascii="Times New Roman" w:hAnsi="Times New Roman" w:cs="Courier New"/>
        </w:rPr>
        <w:t xml:space="preserve">But </w:t>
      </w:r>
      <w:r w:rsidRPr="00504FF1">
        <w:rPr>
          <w:rFonts w:ascii="Times New Roman" w:hAnsi="Times New Roman" w:cs="Courier New"/>
        </w:rPr>
        <w:t>sometimes, very rarely, his use of a word or a phrase would involve</w:t>
      </w:r>
      <w:r w:rsidR="005507F2">
        <w:rPr>
          <w:rFonts w:ascii="Times New Roman" w:hAnsi="Times New Roman" w:cs="Courier New"/>
        </w:rPr>
        <w:t xml:space="preserve"> the</w:t>
      </w:r>
      <w:r w:rsidRPr="00504FF1">
        <w:rPr>
          <w:rFonts w:ascii="Times New Roman" w:hAnsi="Times New Roman" w:cs="Courier New"/>
        </w:rPr>
        <w:t xml:space="preserve"> choice of one or another word that seemed unlikely to have been made by a native </w:t>
      </w:r>
      <w:r w:rsidR="00E214AC">
        <w:rPr>
          <w:rFonts w:ascii="Times New Roman" w:hAnsi="Times New Roman" w:cs="Courier New"/>
        </w:rPr>
        <w:t>speaker. Y</w:t>
      </w:r>
      <w:r w:rsidRPr="00504FF1">
        <w:rPr>
          <w:rFonts w:ascii="Times New Roman" w:hAnsi="Times New Roman" w:cs="Courier New"/>
        </w:rPr>
        <w:t>et his coinages were ingenious and tended to fix the mind.</w:t>
      </w:r>
    </w:p>
    <w:p w14:paraId="4993C694"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4535EF76" w14:textId="77777777"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 xml:space="preserve">With his encyclopedic knowledge of Gissing’s </w:t>
      </w:r>
      <w:r w:rsidRPr="005507F2">
        <w:rPr>
          <w:rFonts w:ascii="Times New Roman" w:hAnsi="Times New Roman" w:cs="Courier New"/>
          <w:i/>
        </w:rPr>
        <w:t>oeuvre</w:t>
      </w:r>
      <w:r w:rsidRPr="00504FF1">
        <w:rPr>
          <w:rFonts w:ascii="Times New Roman" w:hAnsi="Times New Roman" w:cs="Courier New"/>
        </w:rPr>
        <w:t xml:space="preserve"> and scholarship about him, Professor Coustillas was able to clearly see limitations, omissions, or prejudices found in studies of Gissing; and biased, tendentious, unfair, or unfounded views. “Coustillas’s extraordinary identification with his subject can make the tone of his tale rather defensive,” Gissing scholar Simon James wrote in a recent review of Coustillas’s biography. This is a valid point worth making, but it can be fairly said that Professor Coustillas usually erred on the right side.</w:t>
      </w:r>
    </w:p>
    <w:p w14:paraId="41305796"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769CE789" w14:textId="220D7CDD" w:rsidR="003A301B" w:rsidRPr="00504FF1" w:rsidRDefault="00F857E7">
      <w:pPr>
        <w:widowControl w:val="0"/>
        <w:autoSpaceDE w:val="0"/>
        <w:autoSpaceDN w:val="0"/>
        <w:adjustRightInd w:val="0"/>
        <w:spacing w:after="0" w:line="240" w:lineRule="auto"/>
        <w:rPr>
          <w:rFonts w:ascii="Times New Roman" w:hAnsi="Times New Roman" w:cs="Courier New"/>
        </w:rPr>
      </w:pPr>
      <w:r w:rsidRPr="00504FF1">
        <w:rPr>
          <w:rFonts w:ascii="Times New Roman" w:hAnsi="Times New Roman" w:cs="Courier New"/>
        </w:rPr>
        <w:t>One should not forget as well his ability and industry as a translator of Gissing’s works.</w:t>
      </w:r>
    </w:p>
    <w:p w14:paraId="7C6B6EFF"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408E3322"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2A4C7AFE" w14:textId="1DEACFE3" w:rsidR="003A301B" w:rsidRDefault="003A301B">
      <w:pPr>
        <w:widowControl w:val="0"/>
        <w:autoSpaceDE w:val="0"/>
        <w:autoSpaceDN w:val="0"/>
        <w:adjustRightInd w:val="0"/>
        <w:spacing w:after="0" w:line="240" w:lineRule="auto"/>
        <w:rPr>
          <w:rFonts w:ascii="Times New Roman" w:hAnsi="Times New Roman" w:cs="Courier New"/>
        </w:rPr>
      </w:pPr>
    </w:p>
    <w:p w14:paraId="54360444" w14:textId="77777777" w:rsidR="00E214AC" w:rsidRPr="00504FF1" w:rsidRDefault="00E214AC">
      <w:pPr>
        <w:widowControl w:val="0"/>
        <w:autoSpaceDE w:val="0"/>
        <w:autoSpaceDN w:val="0"/>
        <w:adjustRightInd w:val="0"/>
        <w:spacing w:after="0" w:line="240" w:lineRule="auto"/>
        <w:rPr>
          <w:rFonts w:ascii="Times New Roman" w:hAnsi="Times New Roman" w:cs="Courier New"/>
        </w:rPr>
      </w:pPr>
    </w:p>
    <w:p w14:paraId="53171B5E" w14:textId="77777777" w:rsidR="003A301B" w:rsidRPr="00504FF1" w:rsidRDefault="003A301B">
      <w:pPr>
        <w:widowControl w:val="0"/>
        <w:autoSpaceDE w:val="0"/>
        <w:autoSpaceDN w:val="0"/>
        <w:adjustRightInd w:val="0"/>
        <w:spacing w:after="0" w:line="240" w:lineRule="auto"/>
        <w:rPr>
          <w:rFonts w:ascii="Times New Roman" w:hAnsi="Times New Roman" w:cs="Courier New"/>
        </w:rPr>
      </w:pPr>
    </w:p>
    <w:p w14:paraId="66E4666C" w14:textId="5A54015C" w:rsidR="00F857E7" w:rsidRPr="00504FF1" w:rsidRDefault="00F857E7">
      <w:pPr>
        <w:widowControl w:val="0"/>
        <w:autoSpaceDE w:val="0"/>
        <w:autoSpaceDN w:val="0"/>
        <w:adjustRightInd w:val="0"/>
        <w:spacing w:after="0" w:line="240" w:lineRule="auto"/>
        <w:rPr>
          <w:rFonts w:ascii="Times New Roman" w:hAnsi="Times New Roman" w:cs="Courier New"/>
        </w:rPr>
      </w:pPr>
      <w:r w:rsidRPr="00DD53A8">
        <w:rPr>
          <w:rFonts w:ascii="Times New Roman" w:hAnsi="Times New Roman" w:cs="Courier New"/>
          <w:i/>
        </w:rPr>
        <w:t>-- Roger W. Smith</w:t>
      </w:r>
    </w:p>
    <w:sectPr w:rsidR="00F857E7" w:rsidRPr="00504FF1">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4FF1"/>
    <w:rsid w:val="002B40DB"/>
    <w:rsid w:val="00312A82"/>
    <w:rsid w:val="003A301B"/>
    <w:rsid w:val="00504FF1"/>
    <w:rsid w:val="005507F2"/>
    <w:rsid w:val="00690D13"/>
    <w:rsid w:val="007A2D8B"/>
    <w:rsid w:val="008B151D"/>
    <w:rsid w:val="00957CCC"/>
    <w:rsid w:val="00AF64A4"/>
    <w:rsid w:val="00C1324D"/>
    <w:rsid w:val="00CC02D3"/>
    <w:rsid w:val="00CE3271"/>
    <w:rsid w:val="00DD53A8"/>
    <w:rsid w:val="00E214AC"/>
    <w:rsid w:val="00F32615"/>
    <w:rsid w:val="00F857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D7473C1"/>
  <w14:defaultImageDpi w14:val="96"/>
  <w15:docId w15:val="{4E911328-8776-4FAF-A1EC-728CE8C55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737</Words>
  <Characters>4207</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2018-09-14T03:49:00Z</dcterms:created>
  <dcterms:modified xsi:type="dcterms:W3CDTF">2018-09-14T05:58:00Z</dcterms:modified>
</cp:coreProperties>
</file>